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Heading2"/>
        <w:keepLines w:val="0"/>
        <w:spacing w:after="0" w:before="0" w:line="240" w:lineRule="auto"/>
        <w:contextualSpacing w:val="0"/>
        <w:jc w:val="center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SES 4U- Earth’s Interior Structure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Label the Internal structure of the Earth:</w:t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114300" distT="114300" distL="114300" distR="114300">
            <wp:extent cx="4703797" cy="492918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03797" cy="49291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36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36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36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36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36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36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left="36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36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36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36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36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left="36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Complete the Chart Below:</w:t>
      </w:r>
    </w:p>
    <w:p w:rsidR="00000000" w:rsidDel="00000000" w:rsidP="00000000" w:rsidRDefault="00000000" w:rsidRPr="00000000" w14:paraId="00000013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10"/>
        <w:gridCol w:w="1965"/>
        <w:gridCol w:w="2775"/>
        <w:gridCol w:w="1365"/>
        <w:gridCol w:w="1650"/>
        <w:tblGridChange w:id="0">
          <w:tblGrid>
            <w:gridCol w:w="2010"/>
            <w:gridCol w:w="1965"/>
            <w:gridCol w:w="2775"/>
            <w:gridCol w:w="1365"/>
            <w:gridCol w:w="1650"/>
          </w:tblGrid>
        </w:tblGridChange>
      </w:tblGrid>
      <w:tr>
        <w:trPr>
          <w:trHeight w:val="1140" w:hRule="atLeast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Composition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pStyle w:val="Heading5"/>
              <w:keepLines w:val="0"/>
              <w:spacing w:after="0" w:before="0"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color w:val="0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rtl w:val="0"/>
              </w:rPr>
              <w:t xml:space="preserve">State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Depth from Surface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(our text numbers)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(km)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Temperature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(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C)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pStyle w:val="Heading4"/>
              <w:keepLines w:val="0"/>
              <w:spacing w:after="0" w:before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2"/>
                <w:szCs w:val="22"/>
                <w:rtl w:val="0"/>
              </w:rPr>
              <w:t xml:space="preserve">Inner Core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pStyle w:val="Heading4"/>
              <w:keepLines w:val="0"/>
              <w:spacing w:after="0" w:before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2"/>
                <w:szCs w:val="22"/>
                <w:rtl w:val="0"/>
              </w:rPr>
              <w:t xml:space="preserve">Outer Core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pStyle w:val="Heading4"/>
              <w:keepLines w:val="0"/>
              <w:spacing w:after="0" w:before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2"/>
                <w:szCs w:val="22"/>
                <w:rtl w:val="0"/>
              </w:rPr>
              <w:t xml:space="preserve">Mantle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(largest layer)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20" w:hRule="atLeast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Asthenosphere-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(upper portion of mantle which is thin slush-like layer)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Lithosphere – 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(includes the crust and the uppermost-top part of mantle)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40" w:lineRule="auto"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Style w:val="Heading4"/>
              <w:keepLines w:val="0"/>
              <w:spacing w:after="0" w:before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pStyle w:val="Heading4"/>
              <w:keepLines w:val="0"/>
              <w:spacing w:after="0" w:before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color w:val="000000"/>
                <w:sz w:val="22"/>
                <w:szCs w:val="22"/>
              </w:rPr>
            </w:pPr>
            <w:bookmarkStart w:colFirst="0" w:colLast="0" w:name="_m087pte7fkkc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2"/>
                <w:szCs w:val="22"/>
                <w:rtl w:val="0"/>
              </w:rPr>
              <w:t xml:space="preserve">Crust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40" w:lineRule="auto"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ind w:left="36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